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31" w:rsidRPr="007C4031" w:rsidRDefault="007C4031" w:rsidP="007C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b/>
          <w:bCs/>
          <w:color w:val="000000"/>
          <w:sz w:val="45"/>
          <w:szCs w:val="45"/>
          <w:lang w:eastAsia="ru-RU"/>
        </w:rPr>
        <w:t>ФИПИ: сдающим ЕГЭ по физике стоит потренироваться с объяснением результатов экспериментов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i/>
          <w:iCs/>
          <w:color w:val="000000"/>
          <w:sz w:val="33"/>
          <w:szCs w:val="33"/>
          <w:lang w:eastAsia="ru-RU"/>
        </w:rPr>
        <w:t>Результаты ЕГЭ по физике стабильны, однако в 2018 году участники лучше справились с заданиями базового уровня сложности. Задания по астрофизике, впервые включенные в ЕГЭ, не вызвали трудностей у выпускников. Проблемы значительное число участников испытывает с объяснением результатов экспериментов и решением сложных задач с развернутым ответом. Специалисты Федерального института педагогических измерений (ФИПИ) проанализировали результаты ЕГЭ по физике.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Средний балл ЕГЭ 2018 года по физике сопоставим с аналогичным показателем прошлого года, что говорит о стабильности результатов.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Выпускники 2018 года про</w:t>
      </w:r>
      <w:bookmarkStart w:id="0" w:name="_GoBack"/>
      <w:bookmarkEnd w:id="0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демонстрировали более глубокое освоение вопросов механики по сравнению с электродинамикой и квантовой физикой. В 2018 году наблюдалась положительная динамика выполнения заданий базового уровня сложности по сравнению с результатами ЕГЭ предыдущего года.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Участники ЕГЭ-2018, которые набрали результат ниже минимального балла, справились лишь с заданиями на проверку знания законов и формул, которые изучаются преимущественно в основной школе. Большая группа выпускников с итоговым баллом ниже 60 не смогли объяснить результаты экспериментов, представленные в виде графиков и таблиц. Почти для всех участников, кроме </w:t>
      </w:r>
      <w:proofErr w:type="spellStart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высокобалльников</w:t>
      </w:r>
      <w:proofErr w:type="spellEnd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, самой сложной остается качественная задача, при решении которой нужно выстроить логически связное объяснение физических процессов, опираясь на различные законы и формулы.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В 2018 году увеличились доли участников с результатами ниже минимального балла, а также 61-80 и 81-100 баллов. Это позволяет говорить об усилении дифференциации в подготовке выпускников и о росте качества подготовки школьников, изучающих профильный курс физики. Однако это улучшение пока </w:t>
      </w: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lastRenderedPageBreak/>
        <w:t xml:space="preserve">идет в основном за счет более успешного выполнения простых заданий с кратким ответом, а вот сложные задачи с развернутым ответом пока по силам лишь </w:t>
      </w:r>
      <w:proofErr w:type="spellStart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высокобалльникам</w:t>
      </w:r>
      <w:proofErr w:type="spellEnd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, получившим на ЕГЭ 81-100 баллов.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В 2018 году увеличилось и число участников, которые получили 0 баллов за выполнение всей экзаменационной работы. Можно предположить, что эти участники безосновательно надеялись сдать экзамен за счет приобретенных псевдоответов. Более того, ряд ошибок участников ЕГЭ при выполнении заданий с кратким ответом был связан с использованием ими при подготовке к экзамену готовых домашних заданий и ответов на «типовые» задания ЕГЭ. Рекомендуем тщательно выбирать пособия и </w:t>
      </w:r>
      <w:proofErr w:type="spellStart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интернет-ресурсы</w:t>
      </w:r>
      <w:proofErr w:type="spellEnd"/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 для подготовки к экзамену.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В 2018 году в экзаменационную работу была включена новая линия заданий на проверку базовых элементов астрофизики. Все задания в этой линии носили контекстный характер и предполагали использование данных из предложенных таблиц или диаграмм.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Статистический анализ показал достаточно высокие результаты выполнения этих заданий и освоение большинством выпускников основных сведений об объектах Солнечной системы, о различных классах звезд, их основных характеристиках, а также современных представлений о происхождении и эволюции звезд.</w:t>
      </w:r>
    </w:p>
    <w:p w:rsidR="007C4031" w:rsidRPr="007C4031" w:rsidRDefault="007C4031" w:rsidP="00AB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Ежегодно ФИПИ проводит анализ результатов экзаменационной кампании по всем предметам и публикует методические рекомендации для учителей. Краткие обзоры этих рекомендаций, подготовленные руководителями федеральных комиссий по разработке контрольных измерительных материалов ЕГЭ, помогут будущим выпускникам и их педагогам сориентироваться в том, какие задания и темы оказались наиболее сложными для участников ЕГЭ-2018, и на что стоит обратить внимание при подготовке к экзамену. Ранее свои рекомендации выпускникам дали разработчики КИМ ЕГЭ по </w:t>
      </w:r>
      <w:hyperlink r:id="rId4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обществознанию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5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истории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6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биологии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7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русскому языку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8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математике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9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иностранным языкам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, </w:t>
      </w:r>
      <w:hyperlink r:id="rId10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информатике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 xml:space="preserve"> и </w:t>
      </w:r>
      <w:hyperlink r:id="rId11" w:history="1">
        <w:r w:rsidRPr="007C4031">
          <w:rPr>
            <w:rFonts w:ascii="Calibri" w:eastAsia="Times New Roman" w:hAnsi="Calibri" w:cs="Times New Roman"/>
            <w:color w:val="0000FF"/>
            <w:sz w:val="33"/>
            <w:szCs w:val="33"/>
            <w:u w:val="single"/>
            <w:lang w:eastAsia="ru-RU"/>
          </w:rPr>
          <w:t>литературе</w:t>
        </w:r>
      </w:hyperlink>
      <w:r w:rsidRPr="007C4031">
        <w:rPr>
          <w:rFonts w:ascii="Calibri" w:eastAsia="Times New Roman" w:hAnsi="Calibri" w:cs="Times New Roman"/>
          <w:color w:val="000000"/>
          <w:sz w:val="33"/>
          <w:szCs w:val="33"/>
          <w:lang w:eastAsia="ru-RU"/>
        </w:rPr>
        <w:t>.</w:t>
      </w:r>
    </w:p>
    <w:p w:rsidR="007C4031" w:rsidRPr="007C4031" w:rsidRDefault="007C4031" w:rsidP="007C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С уважением, Дарья Стрижевская,</w:t>
      </w:r>
    </w:p>
    <w:p w:rsidR="007C4031" w:rsidRPr="007C4031" w:rsidRDefault="007C4031" w:rsidP="007C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lastRenderedPageBreak/>
        <w:t>пресс</w:t>
      </w:r>
      <w:proofErr w:type="gramEnd"/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-служба </w:t>
      </w:r>
      <w:proofErr w:type="spellStart"/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.</w:t>
      </w:r>
    </w:p>
    <w:p w:rsidR="007C4031" w:rsidRPr="007C4031" w:rsidRDefault="007C4031" w:rsidP="007C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3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Тел.: +7 (495) 608-61-77</w:t>
      </w:r>
    </w:p>
    <w:p w:rsidR="006772F0" w:rsidRDefault="006772F0"/>
    <w:sectPr w:rsidR="0067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31"/>
    <w:rsid w:val="006772F0"/>
    <w:rsid w:val="007C4031"/>
    <w:rsid w:val="00A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F43E6-EE38-476A-9D3A-C1501A8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press_center/news/index.php?id_4=69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ru/press_center/news/index.php?id_4=694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nadzor.gov.ru/ru/press_center/news/index.php?id_4=6946" TargetMode="External"/><Relationship Id="rId11" Type="http://schemas.openxmlformats.org/officeDocument/2006/relationships/hyperlink" Target="http://obrnadzor.gov.ru/ru/press_center/news/index.php?id_4=6991" TargetMode="External"/><Relationship Id="rId5" Type="http://schemas.openxmlformats.org/officeDocument/2006/relationships/hyperlink" Target="http://www.obrnadzor.gov.ru/ru/press_center/news/index.php?id_4=6938" TargetMode="External"/><Relationship Id="rId10" Type="http://schemas.openxmlformats.org/officeDocument/2006/relationships/hyperlink" Target="http://obrnadzor.gov.ru/ru/press_center/news/index.php?id_4=6989" TargetMode="External"/><Relationship Id="rId4" Type="http://schemas.openxmlformats.org/officeDocument/2006/relationships/hyperlink" Target="http://obrnadzor.gov.ru/ru/press_center/news/index.php?id_4=6921" TargetMode="External"/><Relationship Id="rId9" Type="http://schemas.openxmlformats.org/officeDocument/2006/relationships/hyperlink" Target="http://obrnadzor.gov.ru/ru/press_center/news/index.php?id_4=6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СамкоТИ</dc:creator>
  <cp:keywords/>
  <dc:description/>
  <cp:lastModifiedBy>СамкоТИ</cp:lastModifiedBy>
  <cp:revision>3</cp:revision>
  <dcterms:created xsi:type="dcterms:W3CDTF">2019-02-01T03:11:00Z</dcterms:created>
  <dcterms:modified xsi:type="dcterms:W3CDTF">2019-02-01T03:12:00Z</dcterms:modified>
</cp:coreProperties>
</file>